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B457" w14:textId="77777777" w:rsidR="00BA06E2" w:rsidRPr="00193CD4" w:rsidRDefault="00BA06E2" w:rsidP="00BA06E2">
      <w:pPr>
        <w:spacing w:line="360" w:lineRule="auto"/>
        <w:jc w:val="center"/>
        <w:rPr>
          <w:rFonts w:ascii="Arial" w:hAnsi="Arial" w:cs="Arial"/>
          <w:b/>
          <w:bCs/>
          <w:sz w:val="24"/>
          <w:szCs w:val="24"/>
        </w:rPr>
      </w:pPr>
      <w:r w:rsidRPr="00193CD4">
        <w:rPr>
          <w:rFonts w:ascii="Arial" w:hAnsi="Arial" w:cs="Arial"/>
          <w:b/>
          <w:bCs/>
          <w:sz w:val="24"/>
          <w:szCs w:val="24"/>
        </w:rPr>
        <w:t xml:space="preserve">Diversidad filogenética </w:t>
      </w:r>
      <w:r>
        <w:rPr>
          <w:rFonts w:ascii="Arial" w:hAnsi="Arial" w:cs="Arial"/>
          <w:b/>
          <w:bCs/>
          <w:sz w:val="24"/>
          <w:szCs w:val="24"/>
        </w:rPr>
        <w:t xml:space="preserve">y biogeografía histórica </w:t>
      </w:r>
      <w:r w:rsidRPr="00193CD4">
        <w:rPr>
          <w:rFonts w:ascii="Arial" w:hAnsi="Arial" w:cs="Arial"/>
          <w:b/>
          <w:bCs/>
          <w:sz w:val="24"/>
          <w:szCs w:val="24"/>
        </w:rPr>
        <w:t xml:space="preserve">de salamandras </w:t>
      </w:r>
      <w:r w:rsidRPr="00193CD4">
        <w:rPr>
          <w:rFonts w:ascii="Arial" w:hAnsi="Arial" w:cs="Arial"/>
          <w:b/>
          <w:bCs/>
          <w:i/>
          <w:iCs/>
          <w:sz w:val="24"/>
          <w:szCs w:val="24"/>
        </w:rPr>
        <w:t>Bolitoglossa sp.</w:t>
      </w:r>
      <w:r w:rsidRPr="00193CD4">
        <w:rPr>
          <w:rFonts w:ascii="Arial" w:hAnsi="Arial" w:cs="Arial"/>
          <w:b/>
          <w:bCs/>
          <w:sz w:val="24"/>
          <w:szCs w:val="24"/>
        </w:rPr>
        <w:t xml:space="preserve"> (Amphibia: Caudata) de las estribaciones Andino-Amazónicas norte de Ecuador</w:t>
      </w:r>
    </w:p>
    <w:p w14:paraId="24F0F64E" w14:textId="180E84C2" w:rsidR="00D6100F" w:rsidRDefault="00D6100F" w:rsidP="00D6100F">
      <w:pPr>
        <w:pStyle w:val="NormalWeb"/>
        <w:spacing w:line="360" w:lineRule="auto"/>
        <w:jc w:val="both"/>
      </w:pPr>
      <w:r>
        <w:t xml:space="preserve">La Amazonía, reconocida como la selva tropical más diversa del planeta, alberga una </w:t>
      </w:r>
      <w:r w:rsidR="00717316">
        <w:t>alta</w:t>
      </w:r>
      <w:r>
        <w:t xml:space="preserve"> </w:t>
      </w:r>
      <w:r w:rsidR="00717316">
        <w:t>biodiversidad,</w:t>
      </w:r>
      <w:r>
        <w:t xml:space="preserve"> </w:t>
      </w:r>
      <w:r w:rsidR="00717316">
        <w:t>pero</w:t>
      </w:r>
      <w:r>
        <w:t xml:space="preserve"> poco estudiada, como ocurre con las salamandras de la familia Plethodontidae. En Sudamérica, este grupo presenta una diversidad reducida, con únicamente nueve especies registradas en la región amazónica, de las cuales solo cuatro se encuentran en Ecuador. Esta limitada información taxonómica puede, por tanto, ocultar amenazas reales </w:t>
      </w:r>
      <w:r w:rsidR="00717316">
        <w:t>de</w:t>
      </w:r>
      <w:r>
        <w:t xml:space="preserve"> especies crípticas dentro de complejos ampliamente distribuidos, lo que dificulta comprender su distribución, diversidad genética y requerimientos ecológicos, elementos esenciales para su conservación. En este contexto, el estudio se desarrollará en la Reserva Biológica Colonso-Chalupas y su zona de amortiguamiento, ubicadas en las estribaciones andino-amazónicas norte de Ecuador. El objetivo general será analizar la diversidad filogenética y la biogeografía histórica de las salamandras del género </w:t>
      </w:r>
      <w:r>
        <w:rPr>
          <w:rStyle w:val="nfasis"/>
        </w:rPr>
        <w:t>Bolitoglossa</w:t>
      </w:r>
      <w:r>
        <w:t xml:space="preserve"> presentes en esta región. </w:t>
      </w:r>
      <w:r w:rsidR="00717316">
        <w:t>L</w:t>
      </w:r>
      <w:r>
        <w:t xml:space="preserve">os objetivos específicos incluyen: (1) evaluar las distancias genéticas y la posición filogenética de las poblaciones locales de </w:t>
      </w:r>
      <w:r>
        <w:rPr>
          <w:rStyle w:val="nfasis"/>
        </w:rPr>
        <w:t>Bolitoglossa</w:t>
      </w:r>
      <w:r>
        <w:t>; (2) estimar los tiempos de divergencia del clado; y (3) reconstruir su área ancestral biogeográfica. Para lograrlo, se extraerá ADN de especímenes provenientes de colecciones científicas y se amplificarán los genes 16S, COI, CYTB y RAG1. Posteriormente, las muestras serán secuenciadas mediante tecnología Oxford Nanopore, generando datos moleculares para los análisis filogenéticos en IQ-TREE</w:t>
      </w:r>
      <w:r w:rsidR="00717316">
        <w:t xml:space="preserve"> y </w:t>
      </w:r>
      <w:r>
        <w:t>las distancias genéticas serán calculadas en MEGA. Luego, los tiempos de divergencia se estimarán en BEAST y se evaluarán en Tracer y TreeAnnotator. Finalmente, las áreas ancestrales serán reconstruidas mediante BioGeoBEARS en RASP, comparando distintos modelos biogeográficos para inferir la historia evolutiva y los patrones de dispersión del grupo.</w:t>
      </w:r>
    </w:p>
    <w:p w14:paraId="50942884" w14:textId="016F1A1D" w:rsidR="00BA06E2" w:rsidRDefault="00BA06E2" w:rsidP="00D6100F">
      <w:pPr>
        <w:jc w:val="both"/>
      </w:pPr>
    </w:p>
    <w:sectPr w:rsidR="00BA06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E2"/>
    <w:rsid w:val="001550E5"/>
    <w:rsid w:val="002F753B"/>
    <w:rsid w:val="00717316"/>
    <w:rsid w:val="00754A6A"/>
    <w:rsid w:val="008B5AAD"/>
    <w:rsid w:val="008D20BF"/>
    <w:rsid w:val="00BA06E2"/>
    <w:rsid w:val="00D6100F"/>
    <w:rsid w:val="00FA5449"/>
    <w:rsid w:val="00FD360E"/>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32FC"/>
  <w15:chartTrackingRefBased/>
  <w15:docId w15:val="{EAC3B33C-55B0-496B-8D60-560A2426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FA5449"/>
    <w:pPr>
      <w:keepNext/>
      <w:keepLines/>
      <w:spacing w:before="40" w:after="0" w:line="360" w:lineRule="auto"/>
      <w:outlineLvl w:val="1"/>
    </w:pPr>
    <w:rPr>
      <w:rFonts w:ascii="Times New Roman" w:eastAsiaTheme="majorEastAsia" w:hAnsi="Times New Roman"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A5449"/>
    <w:rPr>
      <w:rFonts w:ascii="Times New Roman" w:eastAsiaTheme="majorEastAsia" w:hAnsi="Times New Roman" w:cstheme="majorBidi"/>
      <w:b/>
      <w:sz w:val="24"/>
      <w:szCs w:val="26"/>
    </w:rPr>
  </w:style>
  <w:style w:type="character" w:styleId="nfasis">
    <w:name w:val="Emphasis"/>
    <w:basedOn w:val="Fuentedeprrafopredeter"/>
    <w:uiPriority w:val="20"/>
    <w:qFormat/>
    <w:rsid w:val="00BA06E2"/>
    <w:rPr>
      <w:i/>
      <w:iCs/>
    </w:rPr>
  </w:style>
  <w:style w:type="paragraph" w:styleId="NormalWeb">
    <w:name w:val="Normal (Web)"/>
    <w:basedOn w:val="Normal"/>
    <w:uiPriority w:val="99"/>
    <w:semiHidden/>
    <w:unhideWhenUsed/>
    <w:rsid w:val="00754A6A"/>
    <w:pPr>
      <w:spacing w:before="100" w:beforeAutospacing="1" w:after="100" w:afterAutospacing="1" w:line="240" w:lineRule="auto"/>
    </w:pPr>
    <w:rPr>
      <w:rFonts w:ascii="Times New Roman" w:eastAsia="Times New Roman" w:hAnsi="Times New Roman" w:cs="Times New Roman"/>
      <w:sz w:val="24"/>
      <w:szCs w:val="24"/>
      <w:lang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53879">
      <w:bodyDiv w:val="1"/>
      <w:marLeft w:val="0"/>
      <w:marRight w:val="0"/>
      <w:marTop w:val="0"/>
      <w:marBottom w:val="0"/>
      <w:divBdr>
        <w:top w:val="none" w:sz="0" w:space="0" w:color="auto"/>
        <w:left w:val="none" w:sz="0" w:space="0" w:color="auto"/>
        <w:bottom w:val="none" w:sz="0" w:space="0" w:color="auto"/>
        <w:right w:val="none" w:sz="0" w:space="0" w:color="auto"/>
      </w:divBdr>
    </w:div>
    <w:div w:id="20163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313</Words>
  <Characters>1726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Bianka Österlein</dc:creator>
  <cp:keywords/>
  <dc:description/>
  <cp:lastModifiedBy>Bianka Österlein</cp:lastModifiedBy>
  <cp:revision>5</cp:revision>
  <dcterms:created xsi:type="dcterms:W3CDTF">2025-12-08T00:13:00Z</dcterms:created>
  <dcterms:modified xsi:type="dcterms:W3CDTF">2025-12-08T22:28:00Z</dcterms:modified>
</cp:coreProperties>
</file>