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8F" w:rsidRDefault="00257FEA" w:rsidP="006A3985">
      <w:pPr>
        <w:spacing w:after="0"/>
        <w:ind w:right="0"/>
        <w:jc w:val="left"/>
      </w:pPr>
      <w:r>
        <w:rPr>
          <w:sz w:val="22"/>
        </w:rPr>
        <w:t xml:space="preserve"> </w:t>
      </w:r>
    </w:p>
    <w:p w:rsidR="006A3985" w:rsidRDefault="00257FEA">
      <w:pPr>
        <w:pStyle w:val="Ttulo1"/>
      </w:pPr>
      <w:r>
        <w:t>Universidad Regional Amazónica Ikiam</w:t>
      </w:r>
    </w:p>
    <w:p w:rsidR="006A3985" w:rsidRDefault="00257FEA" w:rsidP="006A3985">
      <w:pPr>
        <w:pStyle w:val="Ttulo1"/>
      </w:pPr>
      <w:r>
        <w:rPr>
          <w:b w:val="0"/>
        </w:rPr>
        <w:t xml:space="preserve"> </w:t>
      </w:r>
      <w:r w:rsidR="006A3985">
        <w:t>Facultad Ciencias de la vida</w:t>
      </w:r>
    </w:p>
    <w:p w:rsidR="0002648F" w:rsidRDefault="00257FEA" w:rsidP="006A3985">
      <w:pPr>
        <w:pStyle w:val="Ttulo1"/>
      </w:pPr>
      <w:r>
        <w:rPr>
          <w:b w:val="0"/>
        </w:rPr>
        <w:t xml:space="preserve"> </w:t>
      </w:r>
      <w:r>
        <w:t>Carrera Ingeniería en Ecosistemas</w:t>
      </w:r>
      <w:r>
        <w:rPr>
          <w:b w:val="0"/>
        </w:rPr>
        <w:t xml:space="preserve"> </w:t>
      </w:r>
    </w:p>
    <w:p w:rsidR="0002648F" w:rsidRDefault="00257FEA">
      <w:pPr>
        <w:spacing w:after="89"/>
        <w:ind w:left="72" w:right="0"/>
        <w:jc w:val="center"/>
      </w:pPr>
      <w:r>
        <w:t xml:space="preserve"> </w:t>
      </w:r>
    </w:p>
    <w:p w:rsidR="0002648F" w:rsidRDefault="00257FEA">
      <w:pPr>
        <w:spacing w:after="176"/>
        <w:ind w:right="0"/>
        <w:jc w:val="left"/>
      </w:pPr>
      <w:r>
        <w:rPr>
          <w:b/>
          <w:sz w:val="22"/>
        </w:rPr>
        <w:t xml:space="preserve"> </w:t>
      </w:r>
      <w:r>
        <w:rPr>
          <w:sz w:val="22"/>
        </w:rPr>
        <w:t xml:space="preserve">   </w:t>
      </w:r>
    </w:p>
    <w:p w:rsidR="0002648F" w:rsidRDefault="00257FEA">
      <w:pPr>
        <w:spacing w:after="100"/>
        <w:ind w:left="64" w:right="0"/>
        <w:jc w:val="center"/>
      </w:pPr>
      <w:r>
        <w:rPr>
          <w:noProof/>
        </w:rPr>
        <w:drawing>
          <wp:inline distT="0" distB="0" distL="0" distR="0">
            <wp:extent cx="2713990" cy="1052195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02648F" w:rsidRDefault="00257FEA">
      <w:pPr>
        <w:spacing w:after="161"/>
        <w:ind w:left="68" w:right="0"/>
        <w:jc w:val="center"/>
      </w:pPr>
      <w:r>
        <w:rPr>
          <w:sz w:val="22"/>
        </w:rPr>
        <w:t xml:space="preserve"> </w:t>
      </w:r>
    </w:p>
    <w:p w:rsidR="0002648F" w:rsidRDefault="00257FEA">
      <w:pPr>
        <w:spacing w:after="220"/>
        <w:ind w:left="60" w:right="0"/>
        <w:jc w:val="left"/>
      </w:pPr>
      <w:r>
        <w:rPr>
          <w:sz w:val="22"/>
        </w:rPr>
        <w:t xml:space="preserve"> </w:t>
      </w:r>
    </w:p>
    <w:p w:rsidR="0002648F" w:rsidRDefault="00257FEA">
      <w:pPr>
        <w:spacing w:after="345"/>
        <w:ind w:left="663" w:right="0" w:hanging="10"/>
        <w:jc w:val="center"/>
      </w:pPr>
      <w:r>
        <w:rPr>
          <w:sz w:val="22"/>
        </w:rPr>
        <w:t xml:space="preserve">Caracterización </w:t>
      </w:r>
      <w:proofErr w:type="spellStart"/>
      <w:r>
        <w:rPr>
          <w:sz w:val="22"/>
        </w:rPr>
        <w:t>metagenómica</w:t>
      </w:r>
      <w:proofErr w:type="spellEnd"/>
      <w:r>
        <w:rPr>
          <w:sz w:val="22"/>
        </w:rPr>
        <w:t xml:space="preserve"> del </w:t>
      </w:r>
      <w:proofErr w:type="spellStart"/>
      <w:r>
        <w:rPr>
          <w:sz w:val="22"/>
        </w:rPr>
        <w:t>microbioma</w:t>
      </w:r>
      <w:proofErr w:type="spellEnd"/>
      <w:r>
        <w:rPr>
          <w:sz w:val="22"/>
        </w:rPr>
        <w:t xml:space="preserve"> en plantas de tratamiento de agua potable y residuales en la cuenca alta del río Tena. </w:t>
      </w:r>
    </w:p>
    <w:p w:rsidR="0002648F" w:rsidRDefault="00257FEA">
      <w:pPr>
        <w:spacing w:after="345"/>
        <w:ind w:left="766" w:right="0"/>
        <w:jc w:val="left"/>
      </w:pPr>
      <w:r>
        <w:rPr>
          <w:sz w:val="22"/>
        </w:rPr>
        <w:t xml:space="preserve"> </w:t>
      </w:r>
    </w:p>
    <w:p w:rsidR="0002648F" w:rsidRDefault="00257FEA">
      <w:pPr>
        <w:spacing w:after="345"/>
        <w:ind w:left="766" w:right="0"/>
        <w:jc w:val="left"/>
      </w:pPr>
      <w:r>
        <w:rPr>
          <w:sz w:val="22"/>
        </w:rPr>
        <w:t xml:space="preserve"> </w:t>
      </w:r>
    </w:p>
    <w:p w:rsidR="0002648F" w:rsidRDefault="00257FEA">
      <w:pPr>
        <w:spacing w:after="331"/>
        <w:ind w:left="675" w:right="0"/>
        <w:jc w:val="center"/>
      </w:pPr>
      <w:r>
        <w:rPr>
          <w:b/>
          <w:sz w:val="22"/>
        </w:rPr>
        <w:t xml:space="preserve">Lissette </w:t>
      </w:r>
      <w:proofErr w:type="spellStart"/>
      <w:r>
        <w:rPr>
          <w:b/>
          <w:sz w:val="22"/>
        </w:rPr>
        <w:t>Natasha</w:t>
      </w:r>
      <w:proofErr w:type="spellEnd"/>
      <w:r>
        <w:rPr>
          <w:b/>
          <w:sz w:val="22"/>
        </w:rPr>
        <w:t xml:space="preserve"> Castillo </w:t>
      </w:r>
      <w:proofErr w:type="spellStart"/>
      <w:r>
        <w:rPr>
          <w:b/>
          <w:sz w:val="22"/>
        </w:rPr>
        <w:t>Villacrés</w:t>
      </w:r>
      <w:proofErr w:type="spellEnd"/>
      <w:r>
        <w:rPr>
          <w:b/>
          <w:sz w:val="22"/>
        </w:rPr>
        <w:t xml:space="preserve"> </w:t>
      </w:r>
    </w:p>
    <w:p w:rsidR="0002648F" w:rsidRDefault="00257FEA">
      <w:pPr>
        <w:spacing w:after="335"/>
        <w:ind w:left="728" w:right="0"/>
        <w:jc w:val="center"/>
      </w:pPr>
      <w:r>
        <w:rPr>
          <w:b/>
          <w:sz w:val="22"/>
        </w:rPr>
        <w:t xml:space="preserve"> </w:t>
      </w:r>
    </w:p>
    <w:p w:rsidR="0002648F" w:rsidRDefault="00257FEA">
      <w:pPr>
        <w:spacing w:after="330"/>
        <w:ind w:left="728" w:right="0"/>
        <w:jc w:val="center"/>
      </w:pPr>
      <w:r>
        <w:rPr>
          <w:b/>
          <w:sz w:val="22"/>
        </w:rPr>
        <w:t xml:space="preserve"> </w:t>
      </w:r>
    </w:p>
    <w:p w:rsidR="0002648F" w:rsidRDefault="00257FEA">
      <w:pPr>
        <w:spacing w:after="335"/>
        <w:ind w:right="0"/>
        <w:jc w:val="left"/>
      </w:pPr>
      <w:r>
        <w:rPr>
          <w:b/>
          <w:sz w:val="22"/>
        </w:rPr>
        <w:t xml:space="preserve">                                                                       Tena– Ecuador</w:t>
      </w:r>
      <w:r>
        <w:rPr>
          <w:sz w:val="22"/>
        </w:rPr>
        <w:t xml:space="preserve"> </w:t>
      </w:r>
    </w:p>
    <w:p w:rsidR="0002648F" w:rsidRDefault="00257FEA">
      <w:pPr>
        <w:spacing w:after="105"/>
        <w:ind w:left="663" w:right="695" w:hanging="10"/>
        <w:jc w:val="center"/>
      </w:pPr>
      <w:r>
        <w:rPr>
          <w:sz w:val="22"/>
        </w:rPr>
        <w:t xml:space="preserve">Enero de 2025 </w:t>
      </w:r>
    </w:p>
    <w:p w:rsidR="0002648F" w:rsidRDefault="00257FEA">
      <w:pPr>
        <w:spacing w:after="519"/>
        <w:ind w:left="68" w:right="0"/>
        <w:jc w:val="center"/>
      </w:pPr>
      <w:r>
        <w:rPr>
          <w:b/>
          <w:sz w:val="22"/>
        </w:rPr>
        <w:t xml:space="preserve"> </w:t>
      </w:r>
    </w:p>
    <w:p w:rsidR="0002648F" w:rsidRDefault="00257FEA">
      <w:pPr>
        <w:spacing w:after="10"/>
        <w:ind w:left="0" w:right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02648F" w:rsidRDefault="00257FEA">
      <w:pPr>
        <w:spacing w:after="0"/>
        <w:ind w:right="0"/>
        <w:jc w:val="left"/>
      </w:pPr>
      <w:r>
        <w:rPr>
          <w:sz w:val="22"/>
        </w:rPr>
        <w:t xml:space="preserve"> </w:t>
      </w:r>
    </w:p>
    <w:p w:rsidR="0002648F" w:rsidRDefault="00257FEA">
      <w:pPr>
        <w:spacing w:after="0"/>
        <w:ind w:right="0"/>
        <w:jc w:val="left"/>
      </w:pPr>
      <w:r>
        <w:rPr>
          <w:sz w:val="22"/>
        </w:rPr>
        <w:t xml:space="preserve"> </w:t>
      </w:r>
    </w:p>
    <w:p w:rsidR="0002648F" w:rsidRDefault="00257FEA">
      <w:pPr>
        <w:spacing w:after="345"/>
        <w:ind w:left="766" w:right="0"/>
        <w:jc w:val="left"/>
        <w:rPr>
          <w:sz w:val="22"/>
        </w:rPr>
      </w:pPr>
      <w:r>
        <w:rPr>
          <w:sz w:val="22"/>
        </w:rPr>
        <w:t xml:space="preserve">   </w:t>
      </w:r>
    </w:p>
    <w:p w:rsidR="006A3985" w:rsidRDefault="006A3985">
      <w:pPr>
        <w:spacing w:after="345"/>
        <w:ind w:left="766" w:right="0"/>
        <w:jc w:val="left"/>
        <w:rPr>
          <w:sz w:val="22"/>
        </w:rPr>
      </w:pPr>
    </w:p>
    <w:p w:rsidR="006A3985" w:rsidRDefault="006A3985">
      <w:pPr>
        <w:spacing w:after="345"/>
        <w:ind w:left="766" w:right="0"/>
        <w:jc w:val="left"/>
        <w:rPr>
          <w:sz w:val="22"/>
        </w:rPr>
      </w:pPr>
    </w:p>
    <w:p w:rsidR="006A3985" w:rsidRDefault="006A3985">
      <w:pPr>
        <w:spacing w:after="345"/>
        <w:ind w:left="766" w:right="0"/>
        <w:jc w:val="left"/>
      </w:pPr>
    </w:p>
    <w:p w:rsidR="0002648F" w:rsidRDefault="0002648F" w:rsidP="006A3985">
      <w:pPr>
        <w:spacing w:after="0"/>
        <w:ind w:left="0" w:right="0"/>
        <w:jc w:val="left"/>
      </w:pPr>
      <w:bookmarkStart w:id="0" w:name="_GoBack"/>
      <w:bookmarkEnd w:id="0"/>
    </w:p>
    <w:p w:rsidR="0002648F" w:rsidRDefault="00257FEA">
      <w:pPr>
        <w:spacing w:after="120"/>
        <w:ind w:left="6" w:right="0"/>
        <w:jc w:val="left"/>
      </w:pPr>
      <w:r>
        <w:rPr>
          <w:b/>
          <w:sz w:val="22"/>
        </w:rPr>
        <w:t xml:space="preserve"> </w:t>
      </w:r>
    </w:p>
    <w:p w:rsidR="0002648F" w:rsidRDefault="00257FEA">
      <w:pPr>
        <w:pStyle w:val="Ttulo1"/>
        <w:ind w:right="48"/>
      </w:pPr>
      <w:r>
        <w:t xml:space="preserve">Resumen </w:t>
      </w:r>
    </w:p>
    <w:p w:rsidR="0002648F" w:rsidRDefault="00257FEA">
      <w:pPr>
        <w:ind w:right="0"/>
        <w:jc w:val="left"/>
      </w:pPr>
      <w:r>
        <w:rPr>
          <w:b/>
        </w:rPr>
        <w:t xml:space="preserve"> </w:t>
      </w:r>
    </w:p>
    <w:p w:rsidR="0002648F" w:rsidRDefault="00257FEA">
      <w:r>
        <w:t xml:space="preserve">La calidad del agua es fundamental para la salud humana y ecológica, lo que constituye un problema de preocupación local y global debido a los efectos sobre la salud pública y la biodiversidad. En la cuenca alta del río Tena, provincia de Napo, </w:t>
      </w:r>
      <w:r>
        <w:t xml:space="preserve">existen dos plantas de tratamiento de agua: una planta de agua potable en </w:t>
      </w:r>
      <w:proofErr w:type="spellStart"/>
      <w:r>
        <w:t>Colonso</w:t>
      </w:r>
      <w:proofErr w:type="spellEnd"/>
      <w:r>
        <w:t xml:space="preserve"> Chalupas y otra de aguas residuales, ubicada en la Universidad Regional Amazónica Ikiam. Cada planta opera en diferentes entornos ambientales, lo que implica variaciones en l</w:t>
      </w:r>
      <w:r>
        <w:t xml:space="preserve">os procesos de desinfección. Este estudio tiene como objetivos (a) analizar la diversidad microbiana en dos plantas de tratamiento de agua mediante secuenciación genética </w:t>
      </w:r>
      <w:proofErr w:type="spellStart"/>
      <w:r>
        <w:t>Nanopore</w:t>
      </w:r>
      <w:proofErr w:type="spellEnd"/>
      <w:r>
        <w:t xml:space="preserve"> y (b) explorar la relación entre la diversidad microbiana con los parámetros</w:t>
      </w:r>
      <w:r>
        <w:t xml:space="preserve"> fisicoquímicos del agua en cada planta de tratamiento. El diseño experimental incluye en tres muestras antes del ingreso de agua al sistema de tratamiento y tres muestras a la salida del sistema, en cada planta de tratamiento.  Se realizarán muestreos cad</w:t>
      </w:r>
      <w:r>
        <w:t xml:space="preserve">a dos meses (4 en total) en cada planta para generar datos </w:t>
      </w:r>
      <w:proofErr w:type="spellStart"/>
      <w:r>
        <w:t>metagenómicos</w:t>
      </w:r>
      <w:proofErr w:type="spellEnd"/>
      <w:r>
        <w:t xml:space="preserve"> para la identificación de especies bacterianas presentes a través del ADN. Las diferencias en la composición de especies y su relación con las características ambientales serán analiz</w:t>
      </w:r>
      <w:r>
        <w:t xml:space="preserve">adas con componentes principales y </w:t>
      </w:r>
      <w:proofErr w:type="spellStart"/>
      <w:r>
        <w:t>permanova</w:t>
      </w:r>
      <w:proofErr w:type="spellEnd"/>
      <w:r>
        <w:t>, para identificar patrones comunes de microrganismos en los dos tipos de agua potable y residual y su relación con los parámetros fisicoquímicos. Estos resultados contribuirán a una mejor comprensión del impacto</w:t>
      </w:r>
      <w:r>
        <w:t xml:space="preserve"> de los tratamientos en la calidad del agua y proporcionara información útil para futuras investigaciones sobre el bienestar de la comunidad y la gestión adecuada de los recursos hídricos de la región.  </w:t>
      </w:r>
    </w:p>
    <w:p w:rsidR="0002648F" w:rsidRDefault="00257FEA">
      <w:pPr>
        <w:spacing w:after="221" w:line="258" w:lineRule="auto"/>
        <w:ind w:left="676" w:right="0" w:hanging="10"/>
        <w:jc w:val="left"/>
      </w:pPr>
      <w:r>
        <w:rPr>
          <w:b/>
        </w:rPr>
        <w:t xml:space="preserve">Palabras clave: secuenciación </w:t>
      </w:r>
      <w:proofErr w:type="spellStart"/>
      <w:r>
        <w:rPr>
          <w:b/>
        </w:rPr>
        <w:t>Nanopore</w:t>
      </w:r>
      <w:proofErr w:type="spellEnd"/>
      <w:r>
        <w:rPr>
          <w:b/>
        </w:rPr>
        <w:t>, microorganis</w:t>
      </w:r>
      <w:r>
        <w:rPr>
          <w:b/>
        </w:rPr>
        <w:t xml:space="preserve">mos bacterianos, </w:t>
      </w:r>
      <w:proofErr w:type="spellStart"/>
      <w:r>
        <w:rPr>
          <w:b/>
        </w:rPr>
        <w:t>metagenómica</w:t>
      </w:r>
      <w:proofErr w:type="spellEnd"/>
      <w:r>
        <w:rPr>
          <w:b/>
        </w:rPr>
        <w:t xml:space="preserve">, aguas residuales, análisis </w:t>
      </w:r>
      <w:proofErr w:type="spellStart"/>
      <w:r>
        <w:rPr>
          <w:b/>
        </w:rPr>
        <w:t>multivariantes</w:t>
      </w:r>
      <w:proofErr w:type="spellEnd"/>
      <w:r>
        <w:rPr>
          <w:b/>
        </w:rPr>
        <w:t xml:space="preserve">.  </w:t>
      </w:r>
      <w:r>
        <w:t xml:space="preserve"> </w:t>
      </w:r>
    </w:p>
    <w:p w:rsidR="0002648F" w:rsidRDefault="00257FEA">
      <w:pPr>
        <w:spacing w:after="2740"/>
        <w:ind w:right="0"/>
        <w:jc w:val="left"/>
      </w:pPr>
      <w:r>
        <w:rPr>
          <w:sz w:val="22"/>
        </w:rPr>
        <w:t xml:space="preserve"> </w:t>
      </w:r>
    </w:p>
    <w:p w:rsidR="0002648F" w:rsidRDefault="00257FEA">
      <w:pPr>
        <w:spacing w:after="10"/>
        <w:ind w:left="0" w:right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02648F" w:rsidRDefault="00257FEA">
      <w:pPr>
        <w:spacing w:after="0"/>
        <w:ind w:right="0"/>
        <w:jc w:val="left"/>
      </w:pPr>
      <w:r>
        <w:rPr>
          <w:sz w:val="22"/>
        </w:rPr>
        <w:t xml:space="preserve"> </w:t>
      </w:r>
    </w:p>
    <w:sectPr w:rsidR="0002648F">
      <w:headerReference w:type="default" r:id="rId7"/>
      <w:pgSz w:w="11910" w:h="16835"/>
      <w:pgMar w:top="766" w:right="1658" w:bottom="716" w:left="16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EA" w:rsidRDefault="00257FEA" w:rsidP="006A3985">
      <w:pPr>
        <w:spacing w:after="0" w:line="240" w:lineRule="auto"/>
      </w:pPr>
      <w:r>
        <w:separator/>
      </w:r>
    </w:p>
  </w:endnote>
  <w:endnote w:type="continuationSeparator" w:id="0">
    <w:p w:rsidR="00257FEA" w:rsidRDefault="00257FEA" w:rsidP="006A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EA" w:rsidRDefault="00257FEA" w:rsidP="006A3985">
      <w:pPr>
        <w:spacing w:after="0" w:line="240" w:lineRule="auto"/>
      </w:pPr>
      <w:r>
        <w:separator/>
      </w:r>
    </w:p>
  </w:footnote>
  <w:footnote w:type="continuationSeparator" w:id="0">
    <w:p w:rsidR="00257FEA" w:rsidRDefault="00257FEA" w:rsidP="006A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985" w:rsidRDefault="006A3985" w:rsidP="006A3985">
    <w:pPr>
      <w:spacing w:after="73"/>
      <w:ind w:left="0" w:right="-15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-85725</wp:posOffset>
          </wp:positionV>
          <wp:extent cx="1323975" cy="555625"/>
          <wp:effectExtent l="0" t="0" r="9525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</w:rPr>
      <w:t xml:space="preserve">Caracterización </w:t>
    </w:r>
    <w:proofErr w:type="spellStart"/>
    <w:r>
      <w:rPr>
        <w:sz w:val="22"/>
      </w:rPr>
      <w:t>metagenómica</w:t>
    </w:r>
    <w:proofErr w:type="spellEnd"/>
    <w:r>
      <w:rPr>
        <w:sz w:val="22"/>
      </w:rPr>
      <w:t xml:space="preserve"> del </w:t>
    </w:r>
    <w:proofErr w:type="spellStart"/>
    <w:r>
      <w:rPr>
        <w:sz w:val="22"/>
      </w:rPr>
      <w:t>microbioma</w:t>
    </w:r>
    <w:proofErr w:type="spellEnd"/>
    <w:r>
      <w:rPr>
        <w:sz w:val="22"/>
      </w:rPr>
      <w:t xml:space="preserve"> en plantas de tratamiento de agua potable y residuales en la cuenca alta del río Tena. </w:t>
    </w:r>
  </w:p>
  <w:p w:rsidR="006A3985" w:rsidRPr="006A3985" w:rsidRDefault="006A3985" w:rsidP="006A39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8F"/>
    <w:rsid w:val="0002648F"/>
    <w:rsid w:val="00257FEA"/>
    <w:rsid w:val="006A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B78058-8F6A-42B6-A2F7-77AD598B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4"/>
      <w:ind w:left="5" w:right="704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02"/>
      <w:ind w:left="10" w:right="49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A3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985"/>
    <w:rPr>
      <w:rFonts w:ascii="Calibri" w:eastAsia="Calibri" w:hAnsi="Calibri" w:cs="Calibri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A3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985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cp:lastModifiedBy>Cuenta Microsoft</cp:lastModifiedBy>
  <cp:revision>2</cp:revision>
  <dcterms:created xsi:type="dcterms:W3CDTF">2025-01-09T14:52:00Z</dcterms:created>
  <dcterms:modified xsi:type="dcterms:W3CDTF">2025-01-09T14:52:00Z</dcterms:modified>
</cp:coreProperties>
</file>